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Registan Journal of Economics, Engineering and Education</w:t>
      </w:r>
    </w:p>
    <w:p>
      <w:pPr>
        <w:ind w:firstLine="0"/>
        <w:jc w:val="left"/>
      </w:pPr>
      <w:r>
        <w:rPr>
          <w:rFonts w:ascii="Times New Roman" w:hAnsi="Times New Roman" w:eastAsia="Times New Roman"/>
          <w:b w:val="0"/>
          <w:i w:val="0"/>
          <w:sz w:val="28"/>
        </w:rPr>
        <w:t>UDK [000.00]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MAQOLA SARLAVHASI (12 SOʻZDAN OSHMASIN)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/>
          <w:sz w:val="28"/>
        </w:rPr>
        <w:t>Article title in English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Ism Familiya¹, Ism Familiya²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¹ Ilmiy daraja, unvon, ish joyi, shahar, mamlakat;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² Ilmiy daraja, unvon, ish joyi, shahar, mamlakat;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Yashirin taqriz uchun: tizimga yuklanadigan nusxada mualliflar va ish joyi qatorlarini oʻchiring.</w:t>
      </w:r>
    </w:p>
    <w:p>
      <w:pPr>
        <w:ind w:firstLine="709"/>
        <w:jc w:val="both"/>
      </w:pP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Annotatsiya. </w:t>
      </w:r>
      <w:r>
        <w:rPr>
          <w:rFonts w:ascii="Times New Roman" w:hAnsi="Times New Roman" w:eastAsia="Times New Roman"/>
          <w:b w:val="0"/>
          <w:i w:val="0"/>
          <w:sz w:val="24"/>
        </w:rPr>
        <w:t>100–150 soʻz: tadqiqot maqsadi, usullari, asosiy natijasi va xulosasi.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Kalit soʻzlar: </w:t>
      </w:r>
      <w:r>
        <w:rPr>
          <w:rFonts w:ascii="Times New Roman" w:hAnsi="Times New Roman" w:eastAsia="Times New Roman"/>
          <w:b w:val="0"/>
          <w:i/>
          <w:sz w:val="24"/>
        </w:rPr>
        <w:t>5–8 ta soʻz yoki birikma, nuqtali vergul bilan.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Аннотация. </w:t>
      </w:r>
      <w:r>
        <w:rPr>
          <w:rFonts w:ascii="Times New Roman" w:hAnsi="Times New Roman" w:eastAsia="Times New Roman"/>
          <w:b w:val="0"/>
          <w:i w:val="0"/>
          <w:sz w:val="24"/>
        </w:rPr>
        <w:t>100–150 слов: цель, методы, основной результат и вывод.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Ключевые слова: </w:t>
      </w:r>
      <w:r>
        <w:rPr>
          <w:rFonts w:ascii="Times New Roman" w:hAnsi="Times New Roman" w:eastAsia="Times New Roman"/>
          <w:b w:val="0"/>
          <w:i/>
          <w:sz w:val="24"/>
        </w:rPr>
        <w:t>5–8 слов или словосочетаний через точку с запятой.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Abstract. </w:t>
      </w:r>
      <w:r>
        <w:rPr>
          <w:rFonts w:ascii="Times New Roman" w:hAnsi="Times New Roman" w:eastAsia="Times New Roman"/>
          <w:b w:val="0"/>
          <w:i w:val="0"/>
          <w:sz w:val="24"/>
        </w:rPr>
        <w:t>100–150 words: aim, methods, main result and conclusion.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Keywords: </w:t>
      </w:r>
      <w:r>
        <w:rPr>
          <w:rFonts w:ascii="Times New Roman" w:hAnsi="Times New Roman" w:eastAsia="Times New Roman"/>
          <w:b w:val="0"/>
          <w:i/>
          <w:sz w:val="24"/>
        </w:rPr>
        <w:t>5–8 words or phrases separated by semicolons.</w:t>
      </w:r>
    </w:p>
    <w:p>
      <w:pPr>
        <w:ind w:firstLine="709"/>
        <w:jc w:val="both"/>
      </w:pP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Kirish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Mavzuning dolzarbligi, muammo va tadqiqot maqsadi. Matn ichidagi havolalar kvadrat qavsda beriladi [1], [2, 15-b.].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Adabiyotlar sharhi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Mavzu boʻyicha mahalliy va xorijiy tadqiqotlar tahlili, ochiq qolgan masalalar.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Metodologiya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Tadqiqot usullari, maʼlumotlar manbalari va tanlanma.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Formulalar Word formula muharririda yoziladi va oʻngda raqamlanadi:</w:t>
      </w:r>
    </w:p>
    <w:p>
      <w:pPr>
        <w:ind w:firstLine="0"/>
        <w:jc w:val="right"/>
      </w:pPr>
      <w:r>
        <w:rPr>
          <w:rFonts w:ascii="Times New Roman" w:hAnsi="Times New Roman" w:eastAsia="Times New Roman"/>
          <w:b w:val="0"/>
          <w:i/>
          <w:sz w:val="28"/>
        </w:rPr>
        <w:t>Y = a + bX,</w:t>
      </w:r>
      <w:r>
        <w:rPr>
          <w:rFonts w:ascii="Times New Roman" w:hAnsi="Times New Roman" w:eastAsia="Times New Roman"/>
          <w:b w:val="0"/>
          <w:i w:val="0"/>
          <w:sz w:val="28"/>
        </w:rPr>
        <w:tab/>
        <w:tab/>
        <w:tab/>
        <w:tab/>
        <w:t>(1)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Natijalar va muhokama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Asosiy natijalar, ularning talqini va boshqa tadqiqotlar bilan taqqoslash.</w:t>
      </w:r>
    </w:p>
    <w:p>
      <w:pPr>
        <w:ind w:firstLine="0"/>
        <w:jc w:val="right"/>
      </w:pPr>
      <w:r>
        <w:rPr>
          <w:rFonts w:ascii="Times New Roman" w:hAnsi="Times New Roman" w:eastAsia="Times New Roman"/>
          <w:b/>
          <w:i w:val="0"/>
          <w:sz w:val="24"/>
        </w:rPr>
        <w:t>1-jadval. Jadval nomi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Koʻrsatkich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2024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2025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</w:tbl>
    <w:p>
      <w:pPr>
        <w:ind w:firstLine="0"/>
        <w:jc w:val="left"/>
      </w:pPr>
      <w:r>
        <w:rPr>
          <w:rFonts w:ascii="Times New Roman" w:hAnsi="Times New Roman" w:eastAsia="Times New Roman"/>
          <w:b w:val="0"/>
          <w:i/>
          <w:sz w:val="24"/>
        </w:rPr>
        <w:t>Manba: muallif hisob-kitoblari.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 w:val="0"/>
          <w:color w:val="595959"/>
          <w:sz w:val="28"/>
        </w:rPr>
        <w:t>[ Rasm shu yerda 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4"/>
        </w:rPr>
        <w:t>1-rasm. Rasm nomi (kamida 300 dpi)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Xulosa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Asosiy xulosalar, amaliy ahamiyat va keyingi tadqiqot yoʻnalishlari.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Minnatdorchilik va moliyalashtirish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/>
          <w:sz w:val="24"/>
        </w:rPr>
        <w:t>Boʻlsa: grant raqami, yordam bergan shaxslar va tashkilotlar. Sunʼiy intellekt vositalaridan foydalanilgan boʻlsa, shu yerda koʻrsating.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Adabiyotlar roʻyxati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1. Familiya, I. (2024). Maqola nomi. Jurnal nomi, 12(3), 45–58. https://doi.org/10.xxxx/xxxxx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2. Smith, J., &amp; Brown, A. (2023). Book title (2nd ed.). Publisher.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3. Organization. (2025). Report title. https://example.org/report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0" w:before="0"/>
    </w:pPr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Registan Journal of Economics, Engineering and Education — shablon (uz)</dc:title>
  <dc:subject/>
  <dc:creator>Registan Journal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